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02376" w:rsidRPr="00F02376" w:rsidRDefault="00F02376" w:rsidP="00F02376">
      <w:pPr>
        <w:spacing w:after="0" w:line="240" w:lineRule="auto"/>
        <w:jc w:val="center"/>
        <w:rPr>
          <w:rFonts w:eastAsia="Times New Roman" w:cstheme="minorHAnsi"/>
          <w:kern w:val="0"/>
          <w:sz w:val="28"/>
          <w:szCs w:val="28"/>
          <w:lang w:eastAsia="pl-PL"/>
          <w14:ligatures w14:val="none"/>
        </w:rPr>
      </w:pPr>
      <w:r w:rsidRPr="00F02376">
        <w:rPr>
          <w:rFonts w:eastAsia="Times New Roman" w:cstheme="minorHAnsi"/>
          <w:kern w:val="0"/>
          <w:sz w:val="28"/>
          <w:szCs w:val="28"/>
          <w:lang w:eastAsia="pl-PL"/>
          <w14:ligatures w14:val="none"/>
        </w:rPr>
        <w:t>Kosztorys Ofertowy</w:t>
      </w:r>
    </w:p>
    <w:p w:rsidR="00F02376" w:rsidRPr="00F02376" w:rsidRDefault="00F02376" w:rsidP="00F02376">
      <w:pPr>
        <w:spacing w:after="0" w:line="240" w:lineRule="auto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F02376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pict>
          <v:rect id="_x0000_i1040" style="width:0;height:.75pt" o:hralign="center" o:hrstd="t" o:hrnoshade="t" o:hr="t" fillcolor="black" stroked="f"/>
        </w:pict>
      </w:r>
    </w:p>
    <w:p w:rsidR="00F02376" w:rsidRPr="00F02376" w:rsidRDefault="00F02376" w:rsidP="00F02376">
      <w:pPr>
        <w:spacing w:after="0" w:line="240" w:lineRule="auto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F02376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Budowa ścieżki rowerowej w ciągu drogi powiatowej nr 3050P </w:t>
      </w:r>
      <w:r w:rsidRPr="00F02376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br/>
        <w:t>na odcinku Słupca - Piotrowice</w:t>
      </w:r>
      <w:r w:rsidRPr="00F02376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br/>
      </w:r>
      <w:r w:rsidRPr="00F02376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br/>
      </w:r>
    </w:p>
    <w:tbl>
      <w:tblPr>
        <w:tblW w:w="5000" w:type="pct"/>
        <w:tblCellSpacing w:w="0" w:type="dxa"/>
        <w:tblBorders>
          <w:top w:val="outset" w:sz="6" w:space="0" w:color="auto"/>
          <w:left w:val="single" w:sz="8" w:space="0" w:color="000000"/>
          <w:bottom w:val="single" w:sz="8" w:space="0" w:color="000000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867"/>
        <w:gridCol w:w="1072"/>
        <w:gridCol w:w="3001"/>
        <w:gridCol w:w="486"/>
        <w:gridCol w:w="1028"/>
        <w:gridCol w:w="1028"/>
        <w:gridCol w:w="1028"/>
      </w:tblGrid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DDD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DDD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Podstawa opisu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DDD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Specyfikacja techniczna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DDD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DDD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DDD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DDD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jedn.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DDD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przygotowawcze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0111-0100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- 01.01.01a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pomiarowe przy robotach ziemnych, dla dróg w terenie równinnym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 pozycji uwzględnić koszty dokumentacji (inwentaryzacji) powykonawczej.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2627,00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0102-0600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- 01.02.01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karczowanie krzaków i podszycia rzadkiego od 10-30 % powierzchni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156,59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0101-0200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- 01.02.01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ścinanie drzew o średnicy 16-25 cm, z karczowaniem pni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Zgodnie z "zestawieniem drzew do wycinki"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Drewno użytkowe do dyspozycji Inwestora - liczyć przewóz 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odl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do 2km.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Utylizacja gałęzi, karpiny i korzeni w zakresie Wykonawcy robót.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Uwzględnić zasypanie i zagęszczenie odpowiednim gruntem dziur po korzeniu.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1.4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0101-0300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- 01.02.01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ścinanie drzew o średnicy 26-35 cm, z karczowaniem pni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Zgodnie z "zestawieniem drzew do wycinki"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Drewno użytkowe do dyspozycji Inwestora - liczyć przewóz 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odl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do 2km.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Utylizacja gałęzi, karpiny i korzeni w zakresie Wykonawcy robót.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Uwzględnić zasypanie i zagęszczenie odpowiednim gruntem dziur po korzeniu.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0101-0400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- 01.02.01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ścinanie drzew o średnicy 36-45 cm, z karczowaniem pni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Zgodnie z "zestawieniem drzew do wycinki"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Drewno użytkowe do dyspozycji Inwestora - liczyć przewóz 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odl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do 2km.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Utylizacja gałęzi, karpiny i korzeni w zakresie Wykonawcy robót.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Uwzględnić zasypanie i zagęszczenie odpowiednim gruntem dziur po korzeniu.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1.6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0101-0500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- 01.02.01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ścinanie drzew o średnicy 46-55 cm, z karczowaniem pni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Zgodnie z "zestawieniem drzew do wycinki"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Drewno użytkowe do dyspozycji Inwestora - liczyć przewóz 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odl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do 2km.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Utylizacja gałęzi, karpiny i korzeni w zakresie Wykonawcy robót.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Uwzględnić zasypanie i zagęszczenie odpowiednim gruntem dziur po korzeniu.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1.7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0101-0600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- 01.02.01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ścinanie drzew o średnicy 56-65 cm, z karczowaniem pni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Zgodnie z "zestawieniem drzew do wycinki"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Drewno użytkowe do dyspozycji Inwestora - liczyć przewóz 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odl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do 2km.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Utylizacja gałęzi, karpiny i korzeni w zakresie Wykonawcy robót.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Uwzględnić zasypanie i zagęszczenie odpowiednim gruntem dziur po korzeniu.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1.8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0101-0700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- 01.02.01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ścinanie drzew o średnicy 66-75 cm, z karczowaniem pni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Zgodnie z "zestawieniem drzew do wycinki"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Drewno użytkowe do dyspozycji Inwestora - liczyć przewóz 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odl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do 2km.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Utylizacja gałęzi, karpiny i korzeni w zakresie Wykonawcy robót.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Uwzględnić zasypanie i zagęszczenie odpowiednim gruntem dziur po korzeniu.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rozbiórkowe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2.1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KNKRB 0006 0805-0500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nawierzchni z kostki brukowej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Nawierzchnie z kostki brukowej ok. 95% 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Lokalnie kostka kamienna itp.- 5%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Materiał z rozbiórki przekazać Inwestorowi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2111,60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2.2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0101-0200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remontowe - cięcie piłą nawierzchni bitumicznych na głębokość 6-10 cm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70,40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2.3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0806-0200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Ręczne rozebranie krawężników betonowych na podsypce cementowo piaskowej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Ręczne rozebranie krawężników betonowych wystających i ułożenie oporników 12*25*100 wtopionych.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Uwzględnić rozebranie ławy betonowej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2.4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0107-0100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Mechaniczna rozbiórka krawężników betonowych 15x30 cm na ławie betonowej bez względu na rodzaj podsypki - z wywozem na odległość do 1 km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441,00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2.5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0102-0200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remontowe - frezowanie nawierzchni bitumicznej o grubości 4 cm z wywozem materiału z rozbiórki na odległość do 1 km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1445,50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2.6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KNKRB 0006 0801-0200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podbudowy z kruszywa ,sposób rozbiórki mechaniczny. grubość podbudowy 15 cm.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595,00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2.7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0009 1001-0700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Demontaż słupów oświetleniowych o masie do 100 kg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Demontaż i przekazanie Inwestorowi lub przestawienie o ok. 1m. zgodnie z opisem. 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słup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2.8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0009 1001-0700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Demontaż słupów oświetleniowych o masie do 100 kg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Demontaż i przekazanie Inwestorowi.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Uwzględnić załadunek, transport, rozładunek -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odl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2km.</w:t>
            </w:r>
          </w:p>
          <w:p w:rsid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słup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ziemne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3.1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0202-0702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Roboty ziemne wykonywane koparkami podsiębiernymi, poj. łyżki 0,60 m3, z transportem urobku samochodami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samowyład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od 10-15t na odległość do 3 km.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Miejsce odwozu wskaże Inwestor na etapie realizacji inwestycji.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227m3 Zabezpieczyć na potrzeby ostatecznego humusowania skarp i poboczy 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1499,17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3.2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0202-0702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- 02.03.01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Roboty ziemne wykonywane koparkami podsiębiernymi, poj. łyżki 0,60 m3, z transportem urobku samochodami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samowyład.od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10-15t na odległość do 1 km, w gruncie kat. I, 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Transport w obrębie budowy - wykop i wbudowanie w nasyp wg tabeli robót ziemnych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1106,72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3.3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0202-0702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Roboty ziemne wykonywane koparkami podsiębiernymi, poj. łyżki 0,60 m3, z transportem urobku samochodami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samowyład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od 10-15t na odległość do 5 km.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169,60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3.4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0407-0101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D-02.03.01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Formowanie i zagęszczenie nasypów o wysokości do 3,0 m spycharkami gąsienicowymi 74 kW/100 KM, grunt kategorii I-II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1106,72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3.5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0408-0300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D-02.03.01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Zagęszczanie nasypów zagęszczarkami, grunty sypkie kategorii I-II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1106,72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3.6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0502-0100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D-02.03.01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plantowanie powierzchni gruntu rodzimego kategorii I-III równiarką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Lokalnie grunty przyległe do inwestycji. Wyrównanie do poziomu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ściezki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rowerowej.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1342,41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Remont kanalizacji deszczowej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0209-0800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Wykopy oraz przekopy wykonywane na odkład koparkami przedsiębiernymi o pojemności łyżki 0,60 m3, w gruncie kategorii I-II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520,60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0405 0315-0300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M -00.00.00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Demontaż rurociągu o średnicy nominalnej 300 mm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117,00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KNKRB 0006 0801-0200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podbudowy z kruszywa ,sposób rozbiórki mechaniczny. grubość podbudowy 23 cm.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4,80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0218 0501-0200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Podłoża o grubości 15 cm z materiałów sypkich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253,50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0004 1417-0101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Studzienki kanalizacyjne systemowe typu 425 NW PP o średnicy 425 mm, właz żeliwny D400.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4.6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0004 1413-0101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Studnia rewizyjna z kręgów betonowych , fi 1000 - beton B45 W-8 , z gotową dennicą z osadzonymi tulejami ochronnymi i wyprofilowaną kinetą głębokości do 1,5m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4.7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 Pozycja scalona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KNNRw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0004 1424-0200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Studzienka ściekowa uliczna betonowa typu BS 450 z osadnikiem bez syfonu z pierścieniem podtrzymującym wpust klasy D-400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4.8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0004 1308-0500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Kanał z rur kanalizacyjnych PVC fi 315 SDR 34 SN-8 o ściance litej jednorodnej łączony na wcisk w wykopie umocnionym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Nominalna średnica wewnętrzna: DN 300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300,00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4.9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0004 1308-0400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Kanał z rur kanalizacyjnych PVC fi 250 SDR 34 SN-8 o ściance litej jednorodnej łączony na wcisk w wykopie umocnionym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4.10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0004 1308-0300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Kanał z rur kanalizacyjnych PVC fi 200 SDR 34 SN-8 o ściance litej jednorodnej łączony na wcisk w wykopie umocnionym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110,00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4.11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0004 1308-0200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Kanał z rur kanalizacyjnych PVC fi 160 SDR 34 SN-8 o ściance litej jednorodnej łączony na wcisk w wykopie umocnionym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4.12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0214-0200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Zasypanie wykopów fundamentowych podłużnych, zagęszczanie zagęszczarkami.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Zasypanie gruntem miejscowym warstwami grubości maksymalnie 20 cm,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476,50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4.13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0202-0902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- 02.03.01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ziemne wykonywane koparkami podsiębiernymi, poj. łyżki 1,20 m3, z transportem urobku samochodami samowyład.15-20 t na odległość do 1 km, w gruncie kat. I, 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Odwóz nadmiaru gruntu na zasypanie kolektora w km 3+188,00 - 3+215.15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44,10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4.14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0509-0100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Brukowanie skarp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Obrukowanie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skarp na wylocie kolektora 315mm,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Kamień polny 16-20cm, na betonie B15.grubości min. 10cm.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1,50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Odwodnienie drogi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5.1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0210-0201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Wykopy o głębokości do 3,0 m, oraz przekopy wykonywane NA ODKŁAD koparkami podsiębiernymi o pojemności łyżki 0,60 m3, w gruncie kategorii I-II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Wykop na odkład z przeznaczeniem (gruntu rodzimego - humusu) na zasypanie sączków.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Zapis formalny - należy zabezpieczyć warstwę grubość 10cm na zakrycie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sączkow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może to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byc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darnina lub grunt odpowiedni do obsiania trawą.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100,58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5.2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0202-0700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Roboty ziemne wykonywane koparkami podsiębiernymi, poj. łyżki 0,60 m3, z transportem urobku samochodami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samowyład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do 5 t na odległość do 1 km, w gruncie kat. I, 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551,30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5.3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0604-0300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- 03.02.01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Studnie chłonne z kręgów o średnicy 1,0 m, głębokości 1,0 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- krąg betonowy (lub żelbetowy) - średnica 1000mm; wysokość H - 1000mm, grubość ściany min. 120mm;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- wlot fi 200mm. w górnej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cześci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studni.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- płyta pokrywowa grubości 200mm z otworem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wewn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600mm (625mm).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- właz kanałowy betonowy.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- pierścienie wyrównawcze w zależności od terenu H=100 - 300mm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5.4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0601-0100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Sączki z kruszywa ułożone na głębokości 60 cm, w gruncie kategorii I-II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 gotowym wykopie.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Sączek z kruszywa łamanego GRANITOWEGO frakcji 31,5-63mm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Szerokość sączka - 60cm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Głębokość sączka - 60cm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605,63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5.5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0601-0100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Sączki z kruszywa ułożone na głębokości 60 cm, w gruncie kategorii I-II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Warstwa drenażowa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Sączek z kruszywa łamanego GRANITOWEGO frakcji 11-16mm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Szerokość zasypki - 60cm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Grubość zasypki - 5cm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48,52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5.6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0214-0100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 - 02.01.01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Zasypanie wykopów fundamentowych podłużnych, punktowych, obiektowych, rowów spycharkami 55kw/75km, zagęszczanie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spycharkamiwarstwy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luźnej grub. 30cm,grunt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kat.I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Wykop na odkład z przeznaczeniem (gruntu rodzimego - humusu) na zasypanie sączków.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Zapis formalny - należy zabezpieczyć warstwę grubość 10cm na zakrycie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sączkow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może to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byc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darnina lub grunt odpowiedni do obsiania trawą.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100,58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Krawężniki i ścieki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6.1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0403-0300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- 08.01.01b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Krawężniki betonowe ZJAZDOWE o wymiarach 15x22 cm, wraz z wykonaniem ław betonowych.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Kolor szary,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1598,00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6.2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0402-0200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- 05.03.23a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Ścieki uliczne z kostki brukowej betonowej 25*25cm, grubości 8cm na ławie betonowej C-12/15 o grubości 25 cm, układane w jednym rzędzie.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0,25m2 kostki na 1mb.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Jednostka 1m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bieżacy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 ramach wykonania ławy betonowej pod ściek, przewidzieć uzupełnienie podbudowy betonem C12/15; szerokości 0-20cm, głębokość 25cm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1641,00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6.3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0231 0402-0400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- 05.03.23a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Ławy betonowe pod oporniki i obrzeża.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Ława C 12/15 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211,08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6.4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0404-0300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- 05.03.23a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Oporniki betonowe o wymiarach 12x25x100cm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Kolor szary, układane na ławie liczonej niezależnie.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2865,00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6.5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0404-0300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- 05.03.23a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Obrzeża betonowe o wymiarach 25x8 cm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Kolor szary, układane na ławie liczonej niezależnie.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1446,00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Ścieżka rowerowa i chodniki z betonowej kostki brukowej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7.1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0103-0100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- 02.00.00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Profilowanie i zagęszczanie podłoża pod warstwy konstrukcyjne nawierzchni, wykonywane ręcznie, w gruntach kategorii II do IV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Kostka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bezfazowa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podsypka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Rm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2,5Mpa- 5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Mpa</w:t>
            </w:r>
            <w:proofErr w:type="spellEnd"/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4397,60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7.2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0201-0100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- 04.05.01b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Stabilizacja podłoża cementem do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Rm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=1,5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Mpa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kruszywa, grubość warstwy po zagęszczeniu 10 cm, wykonane w betoniarce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4397,60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7.3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0109-0200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- 04.06.01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Podbudowy betonowe, pielęgnacja podbudowy piaskiem i wodą, grubość warstwy po zagęszczeniu 15 cm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Kostka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bezfazowa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podsypka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Rm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2,5Mpa- 5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Mpa</w:t>
            </w:r>
            <w:proofErr w:type="spellEnd"/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4397,60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7.4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0502-0300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 D - 05.03.23a 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Nawierzchnia z kostki brukowej betonowej grubości 8 cm, szarej, układana na podsypce cementowo piaskowej spoiny wypełniane piaskiem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Droga dla pieszych i rowerów. Kostka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bezfazowa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podsypka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Rm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2,5Mpa- 5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Mpa</w:t>
            </w:r>
            <w:proofErr w:type="spellEnd"/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4397,60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7.5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0502-0300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 D - 05.03.23a 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Przełożenie nawierzchni z kostki brukowej.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przecięciach z istniejącymi zjazdami indywidualnymi. Kostka brukowa betonowa lub kamienna. 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Nawiązanie do niwelety drogi dla pieszych i rowerów istniejących zjazdów.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Przewidzieć podsypkę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Rm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2,5-5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MPa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Ścieżka rowerowa - bitumiczna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8.1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0103-0100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- 02.00.00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Profilowanie i zagęszczanie podłoża pod warstwy konstrukcyjne nawierzchni, wykonywane ręcznie, w gruntach kategorii II do IV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3342,00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8.2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0201-0100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- 04.05.01b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Stabilizacja podłoża cementem do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Rm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=1,5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Mpa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kruszywa, grubość warstwy po zagęszczeniu 10 cm, wykonane w betoniarce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3496,00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8.3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0113-0200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Dolna warstwa podbudowy z kruszywa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łamanego,grubość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warstwy po zagęszczeniu 20 cm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Kruszywo łamane granitowe 0-31,5mm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3342,00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8.4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0202-0100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 D – 04.03.01a 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oczyszczenie i skropienie podbudowy tłuczniowej lub z gruntu stabilizowanego cementem emulsją asfaltową na zimno, zużycie emulsji 0,7 kg/m2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3342,00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8.5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0310-0101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- 05.03.05b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Nawierzchnie z betonu asfaltowego KR3, warstwa wiążąca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grub.po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zagęszczeniu 4cm.transport sam.samowył.15-20t z wytwórni o wydajności 100t/h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Warstwa wiążąca na ścieżce rowerowej - KR3, AC11W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3342,00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8.6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0202-0200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 D – 04.03.01a 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oczyszczenie i skropienie podbudowy lub nawierzchni betonowej/bitumicznej emulsją asfaltową na zimno, zużycie emulsji 0,3 kg/m2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KR3 AC11S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3342,00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8.7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0310-0500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- 05.03.05a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Nawierzchnie z betonu asfaltowego KR3, warstwa ścieralna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gr.po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zagęszczeniu 4cm.transport sam.samowył.10-15t z wytwórni o wydajności 100t/h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Warstwa ścieralna na ścieżce rowerowej - KR3, AC8S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3342,00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9 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Skrzyżowania i zjazdy i dostosowanie jezdni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9.1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0103-0100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- 02.00.00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Profilowanie i zagęszczanie podłoża pod warstwy konstrukcyjne nawierzchni, wykonywane ręcznie, w gruntach kategorii II do IV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566,00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9.2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0201-0100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- 04.05.01b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Stabilizacja podłoża cementem do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Rm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=1,5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Mpa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kruszywa, grubość warstwy po zagęszczeniu 10 cm, wykonane w betoniarce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566,00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9.3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0113-0200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Dolna warstwa podbudowy z kruszywa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łamanego,grubość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warstwy po zagęszczeniu 20 cm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566,00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9.4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0310-0101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- 05.03.05b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Nawierzchnie z betonu asfaltowego KR3, warstwa wiążąca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grub.po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zagęszczeniu 4cm.transport sam.samowył.15-20t z wytwórni o wydajności 100t/h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KR3 AC11W,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521,00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9.5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0202-0100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 D – 04.03.01a 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oczyszczenie i skropienie podbudowy tłuczniowej lub z gruntu stabilizowanego cementem emulsją asfaltową na zimno, zużycie emulsji 0,7 kg/m2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9.6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0310-0500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- 05.03.05a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Nawierzchnie z betonu asfaltowego KR3, warstwa ścieralna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gr.po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zagęszczeniu 5cm.transport sam.samowył.10-15t z wytwórni o wydajności 100t/h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9.7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KNR AT03 0202-0200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 D – 04.03.01a 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Mechaniczne oczyszczenie i skropienie podbudowy lub nawierzchni betonowej/bitumicznej emulsją asfaltową na zimno, zużycie emulsji 0,3 kg/m2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Remont nawierzchni jezdni głównej przy wbudowanym ścieku na szer. 1,00m 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Frezowanie uwzględniono w robotach rozbiórkowych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1771,50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9.8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0310-0500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- 05.03.05a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Nawierzchnie z betonu asfaltowego KR3, warstwa ścieralna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gr.po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zagęszczeniu 5cm. Transport sam.samowył.10-15t z wytwórni o wydajności 100t/h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Remont nawierzchni jezdni głównej przy wbudowanym ścieku na szer. 1,00m oraz przy peronach przystankowych.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Frezowanie uwzględniono w robotach rozbiórkowych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Beton asfaltowy KR3, AC11S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1771,50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towarzyszące i wykończeniowe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10.1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Analiza własna: KNNR 0006 1305-0100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M - 00.00.00, D - 01.02.04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Regulacja pionowa studzienek dla urządzeń podziemnych, objętość betonu w jednym miejscu do 0,1 m3 - KS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10.2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Analiza własna: KNNR 0006 1305-0100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M - 00.00.00, D - 01.02.04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Regulacja pionowa studzienek dla urządzeń podziemnych, objętość betonu w jednym miejscu do 0,1 m3 -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Tk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10.3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0503-0500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D-02.03.01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Plantowanie (obrobienie na czysto) skarp i korony nasypów, grunt kategorii I-III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4542,60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10.4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0001 0507-0100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- 02.00.01, D-02.03.01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Humusowanie skarp z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obsianiem,przy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grubości warstwy humusu 5 cm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Humus z odzysku - 227m3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4542,60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11 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D-M-00.00.00 </w:t>
            </w:r>
          </w:p>
        </w:tc>
        <w:tc>
          <w:tcPr>
            <w:tcW w:w="3058" w:type="pct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Oznakowanie i elementy bezpieczeństwa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11.1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0702-0800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- 07.02.01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Zdjęcie znaków drogowych lub drogowskazów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Demontaż słupków z pojedynczymi i podwójnymi tarczami znaków. Demontaż wszystkich istniejących znaków na odcinku.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Zdjęte słupki i znaki przekazać Inwestorowi.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11.2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0702-0100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- 07.02.01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Słupki z rur stalowych o średnicy 50 mm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11.3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0702-0400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- 07.02.01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Pionowe znaki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drogowe,znaki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zakazu, nakazu, ostrzegawcze i informacyjne o powierzchni do 0,3 m2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11.4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0702-0400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- 07.02.01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Aktywne przejścia dla pieszych ze sterowaniem oświetleniem ulicznym i czujnikami obecności pieszego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Dostawa i montaż kompletnego aktywnego znaku drogowego D-6 z migającymi dwoma lampami LED nad znakiem oraz montaż lampy LED na wysięgniku, doświetlającej przejście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dla pieszych. 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Zestaw powinien, 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- akumulatorami (zapewnienie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autonomi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min 3dni), 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- czujnik zmierzchowy, 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- system ściemniania, czujniki ruchu, panelami fotowoltaicznymi oraz funkcją ładowania akumulatorów (ładowanie akumulatorów z paneli fotowoltaicznych i wiatraka). 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Całość zamontowana na jednym słupie.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jedno przejście dla pieszych - dwa elementy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11.5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0705-0600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D-07.01.01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Oznakowanie poziome jezdni farbą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chlorokauczukową,linie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skrzyżowaniach i przejściach dla </w:t>
            </w:r>
            <w:proofErr w:type="spellStart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pieszych,malowane</w:t>
            </w:r>
            <w:proofErr w:type="spellEnd"/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mechanicznie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Oznakowanie cienkowarstwowe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177,46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11.6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0705-0600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D-07.01.01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Oznakowanie poziome jezdni farbą chlorokauczukową, TŁA malowane mechanicznie - kolor czerwony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Kolor czerwony.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Oznakowanie cienkowarstwowe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396,80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11.7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0705-0600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D-07.01.01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Oznakowanie poziome jezdni - pasy akustyczno-wibracyjne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Pasy akustyczno-wibracyjne. 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Lokalizację wskaże Zamawiający na etapie realizacji inwestycji.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11.8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0702-0400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- 07.02.01a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Urządzenia bezpieczeństwa ruchu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Słupki U-1a zgodnie z projektem organizacji ruchu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11.9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0702-0400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- 07.02.01a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Urządzenia bezpieczeństwa ruchu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2,00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02376" w:rsidRPr="00F02376" w:rsidTr="00F02376">
        <w:trPr>
          <w:cantSplit/>
          <w:tblCellSpacing w:w="0" w:type="dxa"/>
        </w:trPr>
        <w:tc>
          <w:tcPr>
            <w:tcW w:w="30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11.10</w:t>
            </w:r>
          </w:p>
        </w:tc>
        <w:tc>
          <w:tcPr>
            <w:tcW w:w="4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Pozycja scalona KNNR 0006 0702-0400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D - 07.02.01a</w:t>
            </w:r>
          </w:p>
        </w:tc>
        <w:tc>
          <w:tcPr>
            <w:tcW w:w="165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Oznaczenia fakturowe na przejściach dla pieszych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Krotność: 1,00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Długi opis:</w:t>
            </w: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Oznaczenia fakturowe dla niepełnosprawnych; żółte zlokalizowane w obrębie przejść dla pieszych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19,20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02376" w:rsidRPr="00F02376" w:rsidRDefault="00F02376" w:rsidP="00F0237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2376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="004F1F8B" w:rsidRPr="00F02376" w:rsidRDefault="004F1F8B">
      <w:pPr>
        <w:rPr>
          <w:rFonts w:cstheme="minorHAnsi"/>
          <w:sz w:val="20"/>
          <w:szCs w:val="20"/>
        </w:rPr>
      </w:pPr>
    </w:p>
    <w:sectPr w:rsidR="004F1F8B" w:rsidRPr="00F0237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15E7" w:rsidRDefault="007215E7" w:rsidP="00F02376">
      <w:pPr>
        <w:spacing w:after="0" w:line="240" w:lineRule="auto"/>
      </w:pPr>
      <w:r>
        <w:separator/>
      </w:r>
    </w:p>
  </w:endnote>
  <w:endnote w:type="continuationSeparator" w:id="0">
    <w:p w:rsidR="007215E7" w:rsidRDefault="007215E7" w:rsidP="00F02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2376" w:rsidRPr="00F02376" w:rsidRDefault="00F02376" w:rsidP="00F02376">
    <w:pPr>
      <w:pStyle w:val="Stopka"/>
      <w:jc w:val="center"/>
    </w:pPr>
    <w:r w:rsidRPr="00F02376">
      <w:t xml:space="preserve">Strona </w:t>
    </w:r>
    <w:r w:rsidRPr="00F02376">
      <w:fldChar w:fldCharType="begin"/>
    </w:r>
    <w:r w:rsidRPr="00F02376">
      <w:instrText>PAGE  \* Arabic  \* MERGEFORMAT</w:instrText>
    </w:r>
    <w:r w:rsidRPr="00F02376">
      <w:fldChar w:fldCharType="separate"/>
    </w:r>
    <w:r w:rsidRPr="00F02376">
      <w:t>1</w:t>
    </w:r>
    <w:r w:rsidRPr="00F02376">
      <w:fldChar w:fldCharType="end"/>
    </w:r>
    <w:r w:rsidRPr="00F02376">
      <w:t xml:space="preserve"> z </w:t>
    </w:r>
    <w:fldSimple w:instr="NUMPAGES  \* Arabic  \* MERGEFORMAT">
      <w:r w:rsidRPr="00F02376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15E7" w:rsidRDefault="007215E7" w:rsidP="00F02376">
      <w:pPr>
        <w:spacing w:after="0" w:line="240" w:lineRule="auto"/>
      </w:pPr>
      <w:r>
        <w:separator/>
      </w:r>
    </w:p>
  </w:footnote>
  <w:footnote w:type="continuationSeparator" w:id="0">
    <w:p w:rsidR="007215E7" w:rsidRDefault="007215E7" w:rsidP="00F023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376"/>
    <w:rsid w:val="004F1F8B"/>
    <w:rsid w:val="007215E7"/>
    <w:rsid w:val="00F0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16461"/>
  <w15:chartTrackingRefBased/>
  <w15:docId w15:val="{8CA6EDA1-2F69-4A11-9B88-6E87EBE38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F02376"/>
  </w:style>
  <w:style w:type="paragraph" w:customStyle="1" w:styleId="msonormal0">
    <w:name w:val="msonormal"/>
    <w:basedOn w:val="Normalny"/>
    <w:rsid w:val="00F0237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0237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16"/>
      <w:szCs w:val="16"/>
      <w:lang w:eastAsia="pl-PL"/>
      <w14:ligatures w14:val="none"/>
    </w:rPr>
  </w:style>
  <w:style w:type="paragraph" w:customStyle="1" w:styleId="koscaption">
    <w:name w:val="koscaption"/>
    <w:basedOn w:val="Normalny"/>
    <w:rsid w:val="00F0237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aps/>
      <w:color w:val="808080"/>
      <w:kern w:val="0"/>
      <w:sz w:val="48"/>
      <w:szCs w:val="48"/>
      <w:lang w:eastAsia="pl-PL"/>
      <w14:ligatures w14:val="none"/>
    </w:rPr>
  </w:style>
  <w:style w:type="paragraph" w:customStyle="1" w:styleId="kostitle">
    <w:name w:val="kostitle"/>
    <w:basedOn w:val="Normalny"/>
    <w:rsid w:val="00F02376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kern w:val="0"/>
      <w:sz w:val="28"/>
      <w:szCs w:val="28"/>
      <w:lang w:eastAsia="pl-PL"/>
      <w14:ligatures w14:val="none"/>
    </w:rPr>
  </w:style>
  <w:style w:type="paragraph" w:customStyle="1" w:styleId="kosvalue">
    <w:name w:val="kosvalue"/>
    <w:basedOn w:val="Normalny"/>
    <w:rsid w:val="00F02376"/>
    <w:pPr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kostitleeg">
    <w:name w:val="kostitleeg"/>
    <w:basedOn w:val="Normalny"/>
    <w:rsid w:val="00F02376"/>
    <w:pPr>
      <w:spacing w:before="100" w:beforeAutospacing="1" w:after="100" w:afterAutospacing="1" w:line="96" w:lineRule="auto"/>
      <w:jc w:val="center"/>
    </w:pPr>
    <w:rPr>
      <w:rFonts w:ascii="Tahoma" w:eastAsia="Times New Roman" w:hAnsi="Tahoma" w:cs="Tahoma"/>
      <w:b/>
      <w:bCs/>
      <w:kern w:val="0"/>
      <w:sz w:val="40"/>
      <w:szCs w:val="40"/>
      <w:lang w:eastAsia="pl-PL"/>
      <w14:ligatures w14:val="none"/>
    </w:rPr>
  </w:style>
  <w:style w:type="paragraph" w:customStyle="1" w:styleId="kosnoeg">
    <w:name w:val="kosnoeg"/>
    <w:basedOn w:val="Normalny"/>
    <w:rsid w:val="00F02376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kern w:val="0"/>
      <w:sz w:val="28"/>
      <w:szCs w:val="28"/>
      <w:lang w:eastAsia="pl-PL"/>
      <w14:ligatures w14:val="none"/>
    </w:rPr>
  </w:style>
  <w:style w:type="paragraph" w:customStyle="1" w:styleId="koscaption2">
    <w:name w:val="koscaption2"/>
    <w:basedOn w:val="Normalny"/>
    <w:rsid w:val="00F02376"/>
    <w:pPr>
      <w:spacing w:before="100" w:beforeAutospacing="1" w:after="100" w:afterAutospacing="1" w:line="96" w:lineRule="auto"/>
    </w:pPr>
    <w:rPr>
      <w:rFonts w:ascii="Tahoma" w:eastAsia="Times New Roman" w:hAnsi="Tahoma" w:cs="Tahoma"/>
      <w:b/>
      <w:bCs/>
      <w:caps/>
      <w:color w:val="808080"/>
      <w:kern w:val="0"/>
      <w:sz w:val="48"/>
      <w:szCs w:val="48"/>
      <w:lang w:eastAsia="pl-PL"/>
      <w14:ligatures w14:val="none"/>
    </w:rPr>
  </w:style>
  <w:style w:type="paragraph" w:customStyle="1" w:styleId="kostitle2">
    <w:name w:val="kostitle2"/>
    <w:basedOn w:val="Normalny"/>
    <w:rsid w:val="00F02376"/>
    <w:pPr>
      <w:spacing w:before="100" w:beforeAutospacing="1" w:after="100" w:afterAutospacing="1" w:line="96" w:lineRule="auto"/>
      <w:jc w:val="center"/>
    </w:pPr>
    <w:rPr>
      <w:rFonts w:ascii="Tahoma" w:eastAsia="Times New Roman" w:hAnsi="Tahoma" w:cs="Tahoma"/>
      <w:kern w:val="0"/>
      <w:sz w:val="36"/>
      <w:szCs w:val="3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376"/>
  </w:style>
  <w:style w:type="paragraph" w:styleId="Stopka">
    <w:name w:val="footer"/>
    <w:basedOn w:val="Normalny"/>
    <w:link w:val="StopkaZnak"/>
    <w:uiPriority w:val="99"/>
    <w:unhideWhenUsed/>
    <w:rsid w:val="00F0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3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3175</Words>
  <Characters>19055</Characters>
  <Application>Microsoft Office Word</Application>
  <DocSecurity>0</DocSecurity>
  <Lines>158</Lines>
  <Paragraphs>44</Paragraphs>
  <ScaleCrop>false</ScaleCrop>
  <Company/>
  <LinksUpToDate>false</LinksUpToDate>
  <CharactersWithSpaces>22186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Madaj</dc:creator>
  <cp:keywords/>
  <dc:description/>
  <cp:lastModifiedBy>Andrzej Madaj</cp:lastModifiedBy>
  <cp:revision>1</cp:revision>
  <dcterms:created xsi:type="dcterms:W3CDTF">2023-05-16T06:13:00Z</dcterms:created>
  <dcterms:modified xsi:type="dcterms:W3CDTF">2023-05-16T06:17:00Z</dcterms:modified>
</cp:coreProperties>
</file>